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9D" w:rsidRPr="00C334DA" w:rsidRDefault="00F55672" w:rsidP="007962FD">
      <w:pPr>
        <w:jc w:val="both"/>
      </w:pPr>
      <w:r>
        <w:t>W związku z wpłynięciem do Enea Połaniec S.A. zapytań od Wykonawców, Zamawiający wyjaśnia jak niżej:</w:t>
      </w:r>
    </w:p>
    <w:p w:rsidR="00843F9D" w:rsidRDefault="00F55672" w:rsidP="007962FD">
      <w:pPr>
        <w:jc w:val="both"/>
      </w:pPr>
      <w:r>
        <w:rPr>
          <w:b/>
        </w:rPr>
        <w:t xml:space="preserve">Zapytanie </w:t>
      </w:r>
      <w:r w:rsidR="00843F9D" w:rsidRPr="007962FD">
        <w:rPr>
          <w:b/>
        </w:rPr>
        <w:t>1.</w:t>
      </w:r>
      <w:r w:rsidR="00843F9D" w:rsidRPr="00C334DA">
        <w:t xml:space="preserve"> Prosimy o doprecyzowanie oczekiwanej przez Państwa szczegółowości koncepcji, będącej przedmiotem zadania, w podziale na poszczególne branże (Zamawiający szczegółowo opisał jedynie wymogi dotyczące branży elektrycznej). </w:t>
      </w:r>
    </w:p>
    <w:p w:rsidR="00F55672" w:rsidRDefault="00F55672" w:rsidP="00F55672">
      <w:pPr>
        <w:jc w:val="both"/>
      </w:pPr>
      <w:r>
        <w:rPr>
          <w:b/>
        </w:rPr>
        <w:t xml:space="preserve">Odpowiedź </w:t>
      </w:r>
      <w:r w:rsidRPr="007962FD">
        <w:rPr>
          <w:b/>
        </w:rPr>
        <w:t>Ad. 1.</w:t>
      </w:r>
      <w:r w:rsidRPr="00C334DA">
        <w:t xml:space="preserve"> W koncepcji każdą z branych pod uwagę technologii należy przedstawić uwzględniając: skuteczn</w:t>
      </w:r>
      <w:r>
        <w:t xml:space="preserve">ość łączną i jednostkową, </w:t>
      </w:r>
      <w:proofErr w:type="spellStart"/>
      <w:r>
        <w:t>Capex</w:t>
      </w:r>
      <w:proofErr w:type="spellEnd"/>
      <w:r>
        <w:t>/</w:t>
      </w:r>
      <w:proofErr w:type="spellStart"/>
      <w:r w:rsidRPr="00C334DA">
        <w:t>Opex</w:t>
      </w:r>
      <w:proofErr w:type="spellEnd"/>
      <w:r w:rsidRPr="00C334DA">
        <w:t xml:space="preserve">, (możliwość usuwania wielu zanieczyszczeń jednocześnie), lokalizację rozbudowy instalacji, wpływ technologii na środowisko naturalne, analizę zgodności technologii z wymogami prawa, harmonogram realizacji wariantu, możliwości jednoczesnego wykorzystania kilku technologii w celu uzyskania końcowego efektu. </w:t>
      </w:r>
    </w:p>
    <w:p w:rsidR="00F55672" w:rsidRDefault="00F55672" w:rsidP="00F55672">
      <w:pPr>
        <w:jc w:val="both"/>
      </w:pPr>
      <w:r w:rsidRPr="00C334DA">
        <w:t xml:space="preserve">Dokumentacja musi zawierać między innymi: </w:t>
      </w:r>
    </w:p>
    <w:p w:rsidR="00F55672" w:rsidRDefault="00F55672" w:rsidP="00F55672">
      <w:pPr>
        <w:pStyle w:val="Akapitzlist"/>
        <w:numPr>
          <w:ilvl w:val="0"/>
          <w:numId w:val="1"/>
        </w:numPr>
        <w:jc w:val="both"/>
      </w:pPr>
      <w:r w:rsidRPr="00C334DA">
        <w:t xml:space="preserve">w części rysunkowej: ideowe schematy technologiczne, zasilania, sterowania, opis źródeł zasilania, modernizację DCS; </w:t>
      </w:r>
    </w:p>
    <w:p w:rsidR="00F55672" w:rsidRDefault="00F55672" w:rsidP="00F55672">
      <w:pPr>
        <w:pStyle w:val="Akapitzlist"/>
        <w:numPr>
          <w:ilvl w:val="0"/>
          <w:numId w:val="1"/>
        </w:numPr>
        <w:jc w:val="both"/>
      </w:pPr>
      <w:r w:rsidRPr="00C334DA">
        <w:t>w części opisowej: wyniki poboru próbek badań, opis analizowanych rozwiązań zestawienia porównawcze,</w:t>
      </w:r>
      <w:r>
        <w:t xml:space="preserve"> arkusze kalkulacyjne wyliczeń </w:t>
      </w:r>
      <w:proofErr w:type="spellStart"/>
      <w:r>
        <w:t>Capex</w:t>
      </w:r>
      <w:proofErr w:type="spellEnd"/>
      <w:r>
        <w:t>/</w:t>
      </w:r>
      <w:proofErr w:type="spellStart"/>
      <w:r>
        <w:t>O</w:t>
      </w:r>
      <w:r w:rsidRPr="00C334DA">
        <w:t>pex</w:t>
      </w:r>
      <w:proofErr w:type="spellEnd"/>
      <w:r w:rsidRPr="00C334DA">
        <w:t xml:space="preserve">, podsumowanie dla każdego z rozwiązań i rekomendacja Wykonawcy. </w:t>
      </w:r>
    </w:p>
    <w:p w:rsidR="00F55672" w:rsidRPr="00C334DA" w:rsidRDefault="00F55672" w:rsidP="00F55672">
      <w:pPr>
        <w:jc w:val="both"/>
      </w:pPr>
      <w:r w:rsidRPr="00C334DA">
        <w:t>Odnośnie programu funkcjonalno- użytkowego, powinien być on opracowany zgodnie z Rozporządzeniem Ministra Infrastruktury z dnia 2 września 2004</w:t>
      </w:r>
      <w:r>
        <w:t xml:space="preserve"> </w:t>
      </w:r>
      <w:r w:rsidRPr="00C334DA">
        <w:t xml:space="preserve">r. </w:t>
      </w:r>
    </w:p>
    <w:p w:rsidR="00F55672" w:rsidRPr="00C334DA" w:rsidRDefault="00F55672" w:rsidP="007962FD">
      <w:pPr>
        <w:jc w:val="both"/>
      </w:pPr>
    </w:p>
    <w:p w:rsidR="00C334DA" w:rsidRDefault="00F55672" w:rsidP="007962FD">
      <w:pPr>
        <w:jc w:val="both"/>
      </w:pPr>
      <w:r>
        <w:rPr>
          <w:b/>
        </w:rPr>
        <w:t>Zapytanie</w:t>
      </w:r>
      <w:r w:rsidRPr="007962FD">
        <w:rPr>
          <w:b/>
        </w:rPr>
        <w:t xml:space="preserve"> </w:t>
      </w:r>
      <w:r w:rsidR="00843F9D" w:rsidRPr="007962FD">
        <w:rPr>
          <w:b/>
        </w:rPr>
        <w:t>2.</w:t>
      </w:r>
      <w:r w:rsidR="00843F9D" w:rsidRPr="00C334DA">
        <w:t xml:space="preserve"> Prosimy o potwierdzenie, że: </w:t>
      </w:r>
    </w:p>
    <w:p w:rsidR="00C334DA" w:rsidRDefault="00843F9D" w:rsidP="007962FD">
      <w:pPr>
        <w:jc w:val="both"/>
      </w:pPr>
      <w:r w:rsidRPr="00C334DA">
        <w:t xml:space="preserve">— zakres projektu koncepcyjnego dotyczy </w:t>
      </w:r>
      <w:r w:rsidR="00C334DA">
        <w:t>wyłącznie</w:t>
      </w:r>
      <w:r w:rsidRPr="00C334DA">
        <w:t xml:space="preserve"> ścieków z instalacji odsiarczania spalin, a nie pochodzących z innych źródeł, tym samym </w:t>
      </w:r>
    </w:p>
    <w:p w:rsidR="00843F9D" w:rsidRDefault="00843F9D" w:rsidP="007962FD">
      <w:pPr>
        <w:jc w:val="both"/>
      </w:pPr>
      <w:r w:rsidRPr="00C334DA">
        <w:t xml:space="preserve">— inne typy ścieków, wskazane w punkcie 2.1 (np. ścieki </w:t>
      </w:r>
      <w:proofErr w:type="spellStart"/>
      <w:r w:rsidRPr="00C334DA">
        <w:t>socjalno</w:t>
      </w:r>
      <w:proofErr w:type="spellEnd"/>
      <w:r w:rsidRPr="00C334DA">
        <w:t xml:space="preserve"> - bytowe, amoniak) nie są częścią projektu. </w:t>
      </w:r>
    </w:p>
    <w:p w:rsidR="00F55672" w:rsidRPr="00C334DA" w:rsidRDefault="00F55672" w:rsidP="00F55672">
      <w:pPr>
        <w:jc w:val="both"/>
      </w:pPr>
      <w:r>
        <w:rPr>
          <w:b/>
        </w:rPr>
        <w:t xml:space="preserve">Odpowiedź </w:t>
      </w:r>
      <w:r w:rsidRPr="007962FD">
        <w:rPr>
          <w:b/>
        </w:rPr>
        <w:t>Ad. 2.</w:t>
      </w:r>
      <w:r w:rsidRPr="00C334DA">
        <w:t xml:space="preserve"> Zakres koncepcji dotyczy wyłącznie ścieków z instalacji odsiarczania spalin. </w:t>
      </w:r>
    </w:p>
    <w:p w:rsidR="00F55672" w:rsidRPr="00C334DA" w:rsidRDefault="00F55672" w:rsidP="007962FD">
      <w:pPr>
        <w:jc w:val="both"/>
      </w:pPr>
    </w:p>
    <w:p w:rsidR="00C334DA" w:rsidRDefault="00F55672" w:rsidP="007962FD">
      <w:pPr>
        <w:jc w:val="both"/>
      </w:pPr>
      <w:r>
        <w:rPr>
          <w:b/>
        </w:rPr>
        <w:t>Zapytanie</w:t>
      </w:r>
      <w:r w:rsidRPr="007962FD">
        <w:rPr>
          <w:b/>
        </w:rPr>
        <w:t xml:space="preserve"> </w:t>
      </w:r>
      <w:r w:rsidR="00843F9D" w:rsidRPr="007962FD">
        <w:rPr>
          <w:b/>
        </w:rPr>
        <w:t>3.</w:t>
      </w:r>
      <w:r w:rsidR="00843F9D" w:rsidRPr="00C334DA">
        <w:t xml:space="preserve"> Prosimy o wyjaśnienie wymogu dotyczącego Boru (Ad. pkt. 2.1): </w:t>
      </w:r>
    </w:p>
    <w:p w:rsidR="00843F9D" w:rsidRDefault="00843F9D" w:rsidP="007962FD">
      <w:pPr>
        <w:jc w:val="both"/>
      </w:pPr>
      <w:r w:rsidRPr="00C334DA">
        <w:t xml:space="preserve">Czy dla określenia limitów zanieczyszczeń, będą miały zastosowanie parametry wskazane w BAT, czy też limity wskazane w </w:t>
      </w:r>
      <w:r w:rsidRPr="007962FD">
        <w:rPr>
          <w:i/>
        </w:rPr>
        <w:t>„Rozporządzeniu Ministra Środowiska z dnia 18 listopada 2014</w:t>
      </w:r>
      <w:r w:rsidR="007962FD">
        <w:rPr>
          <w:i/>
        </w:rPr>
        <w:t xml:space="preserve"> </w:t>
      </w:r>
      <w:r w:rsidRPr="007962FD">
        <w:rPr>
          <w:i/>
        </w:rPr>
        <w:t>r., w sprawie warunków, jakie należy spełnić przy wprowadzaniu ścieków do wód lub do ziemi, oraz w sprawie substancji szczególnie szkodliwych dla środowiska wodnego (Dz. U. 2014 poz</w:t>
      </w:r>
      <w:r w:rsidR="00C334DA" w:rsidRPr="007962FD">
        <w:rPr>
          <w:i/>
        </w:rPr>
        <w:t>.</w:t>
      </w:r>
      <w:r w:rsidRPr="007962FD">
        <w:rPr>
          <w:i/>
        </w:rPr>
        <w:t xml:space="preserve"> 1800)"</w:t>
      </w:r>
      <w:r w:rsidRPr="00C334DA">
        <w:t xml:space="preserve">, polskich normach lub innych polskich regulacjach, mających zastosowanie? </w:t>
      </w:r>
    </w:p>
    <w:p w:rsidR="00F55672" w:rsidRDefault="00F55672" w:rsidP="00F55672">
      <w:pPr>
        <w:jc w:val="both"/>
      </w:pPr>
      <w:r>
        <w:rPr>
          <w:b/>
        </w:rPr>
        <w:t xml:space="preserve">Odpowiedź </w:t>
      </w:r>
      <w:r w:rsidRPr="007962FD">
        <w:rPr>
          <w:b/>
        </w:rPr>
        <w:t>Ad. 3.</w:t>
      </w:r>
      <w:r w:rsidRPr="00C334DA">
        <w:t xml:space="preserve"> Spełnienie przez prowadzącego instalację LCP wymagań konkluzji BAT, nie zwalnia go z obowiązku przestrzegania wymagań zawartych w Rozporządzeniu Ministra Środowiska z dnia 18 listopada 2014 r. w sprawie warunków, jakie należy spełnić przy wprowadzaniu ścieków do wód lub ziemi, oraz w sprawie substancji szczególnie szkodliwych dla środowiska wodnego (Dz. U. 2014 poz. 1800). </w:t>
      </w:r>
    </w:p>
    <w:p w:rsidR="00F55672" w:rsidRDefault="00F55672" w:rsidP="00F55672">
      <w:pPr>
        <w:jc w:val="both"/>
      </w:pPr>
      <w:r w:rsidRPr="00C334DA">
        <w:t xml:space="preserve">Wykonawca jest proszony o zweryfikowanie zapisu z opracowania </w:t>
      </w:r>
      <w:proofErr w:type="spellStart"/>
      <w:r w:rsidRPr="00C334DA">
        <w:t>Energopomiar</w:t>
      </w:r>
      <w:proofErr w:type="spellEnd"/>
      <w:r w:rsidRPr="00C334DA">
        <w:t xml:space="preserve"> Gliwice z 2018</w:t>
      </w:r>
      <w:r>
        <w:t xml:space="preserve"> </w:t>
      </w:r>
      <w:r w:rsidRPr="00C334DA">
        <w:t>r. Analiza obszarów oddziaływania Enea Połaniec S.A. na środowisko pod względem możliwości dalszego bez</w:t>
      </w:r>
      <w:r w:rsidRPr="00C334DA">
        <w:lastRenderedPageBreak/>
        <w:t xml:space="preserve">piecznego funkcjonowania oraz całościowa koncepcja dostosowania Enea Połaniec S.A. do zaostrzonych wymagań wynikających z konkluzji BAT: </w:t>
      </w:r>
      <w:r w:rsidRPr="007962FD">
        <w:rPr>
          <w:i/>
        </w:rPr>
        <w:t>„należy przeprowadzić badania dla ścieków odprowadzanych kanałem zrzutowym a zawie</w:t>
      </w:r>
      <w:r>
        <w:rPr>
          <w:i/>
        </w:rPr>
        <w:t>rających ścieki z oczyszczalni I</w:t>
      </w:r>
      <w:r w:rsidRPr="007962FD">
        <w:rPr>
          <w:i/>
        </w:rPr>
        <w:t>0S. Ścieki z instalacji IOS są źródłem boru (na podstawie otrzymanych wyn</w:t>
      </w:r>
      <w:r>
        <w:rPr>
          <w:i/>
        </w:rPr>
        <w:t>ików od ok. 60 nawet do 132 mg/l</w:t>
      </w:r>
      <w:r w:rsidRPr="007962FD">
        <w:rPr>
          <w:i/>
        </w:rPr>
        <w:t xml:space="preserve">). Dla ścieków zmieszanych Rozporządzenie Ministra Środowiska z dnia 18 listopada 2014 roku określa dopuszczalne </w:t>
      </w:r>
      <w:r>
        <w:rPr>
          <w:i/>
        </w:rPr>
        <w:t>stężenie boru na poziomie 1 mg/l.</w:t>
      </w:r>
      <w:r w:rsidRPr="007962FD">
        <w:rPr>
          <w:i/>
        </w:rPr>
        <w:t xml:space="preserve"> Ponieważ ścieki odprowadzane kanałem zrzutowym są mieszaniną różnych ścieków, limitującą dla nich wartością stężenia boru będzie właśnie 1 mg/l. Zbadanie stężenia boru w ściekach u wylotu kanału zrzutowego do Wisły pozwoli na rozpoznanie sytuacji"</w:t>
      </w:r>
      <w:r>
        <w:t xml:space="preserve">. Naszym zdaniem, obowiązuje odnośnik 5) Tabela 1 mówiący, że najwyższa dopuszczalna wartość dla boru jest ustalana indywidualnie przez organ właściwy do wydania pozwolenia. </w:t>
      </w:r>
    </w:p>
    <w:p w:rsidR="00F55672" w:rsidRPr="00C334DA" w:rsidRDefault="00F55672" w:rsidP="007962FD">
      <w:pPr>
        <w:jc w:val="both"/>
      </w:pPr>
    </w:p>
    <w:p w:rsidR="00C334DA" w:rsidRDefault="00F55672" w:rsidP="007962FD">
      <w:pPr>
        <w:jc w:val="both"/>
      </w:pPr>
      <w:r>
        <w:rPr>
          <w:b/>
        </w:rPr>
        <w:t>Zapytanie</w:t>
      </w:r>
      <w:r w:rsidRPr="00C334DA">
        <w:t xml:space="preserve"> </w:t>
      </w:r>
      <w:r w:rsidR="00843F9D" w:rsidRPr="00F55672">
        <w:rPr>
          <w:b/>
        </w:rPr>
        <w:t>4</w:t>
      </w:r>
      <w:r w:rsidR="00843F9D" w:rsidRPr="00C334DA">
        <w:t>. Prosimy o wyjaśnienie które wymogi dotyczących siarczanów m</w:t>
      </w:r>
      <w:r w:rsidR="00C334DA">
        <w:t>ają zastosowanie (Ad. pkt. 2.1):</w:t>
      </w:r>
      <w:r w:rsidR="00843F9D" w:rsidRPr="00C334DA">
        <w:t xml:space="preserve"> </w:t>
      </w:r>
    </w:p>
    <w:p w:rsidR="00C334DA" w:rsidRPr="00C334DA" w:rsidRDefault="00843F9D" w:rsidP="007962FD">
      <w:pPr>
        <w:jc w:val="both"/>
      </w:pPr>
      <w:r w:rsidRPr="00C334DA">
        <w:t xml:space="preserve">Czy dla określenia limitów zanieczyszczeń ścieków należy zbadać ścieki wylotowe z instalacji odsiarczania czy też do pomiarów należy przyjąć ścieki rozcieńczone ze wszystkich instalacji, odprowadzane kanałem zrzutowym do rzeki Wisły? </w:t>
      </w:r>
    </w:p>
    <w:p w:rsidR="007962FD" w:rsidRDefault="00F55672" w:rsidP="007962FD">
      <w:pPr>
        <w:jc w:val="both"/>
      </w:pPr>
      <w:r w:rsidRPr="00F55672">
        <w:rPr>
          <w:b/>
        </w:rPr>
        <w:t xml:space="preserve">Odpowiedź </w:t>
      </w:r>
      <w:r w:rsidR="007962FD" w:rsidRPr="00F55672">
        <w:rPr>
          <w:b/>
        </w:rPr>
        <w:t>Ad.4.</w:t>
      </w:r>
      <w:r w:rsidR="007962FD">
        <w:t xml:space="preserve"> Odnośnie siarczanów obowiązują wymogi zawarte w Konkluzjach BAT i Rozporządzeniu MŚ z 18 listopada 2014 r. Należy</w:t>
      </w:r>
      <w:r>
        <w:t xml:space="preserve"> zbadać ścieki z oczyszczalni IO</w:t>
      </w:r>
      <w:r w:rsidR="007962FD">
        <w:t xml:space="preserve">S w miejscach gdzie będą ich obowiązywać wymogi z Konkluzji BAT i przedmiotowego Rozporządzenia. </w:t>
      </w:r>
    </w:p>
    <w:p w:rsidR="00A849DC" w:rsidRPr="00C334DA" w:rsidRDefault="00147860" w:rsidP="007962FD">
      <w:pPr>
        <w:jc w:val="both"/>
      </w:pPr>
      <w:r>
        <w:t>Połaniec 23.07.2018 r.</w:t>
      </w:r>
      <w:bookmarkStart w:id="0" w:name="_GoBack"/>
      <w:bookmarkEnd w:id="0"/>
    </w:p>
    <w:sectPr w:rsidR="00A849DC" w:rsidRPr="00C3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B6B6F"/>
    <w:multiLevelType w:val="hybridMultilevel"/>
    <w:tmpl w:val="ED80FC7C"/>
    <w:lvl w:ilvl="0" w:tplc="2D045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D"/>
    <w:rsid w:val="00147860"/>
    <w:rsid w:val="007962FD"/>
    <w:rsid w:val="00843F9D"/>
    <w:rsid w:val="00A849DC"/>
    <w:rsid w:val="00C334DA"/>
    <w:rsid w:val="00F5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8C9D-5F93-432A-9576-355F652C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Marek</dc:creator>
  <cp:keywords/>
  <dc:description/>
  <cp:lastModifiedBy>Mazur Marek</cp:lastModifiedBy>
  <cp:revision>3</cp:revision>
  <dcterms:created xsi:type="dcterms:W3CDTF">2018-07-24T10:56:00Z</dcterms:created>
  <dcterms:modified xsi:type="dcterms:W3CDTF">2018-07-24T11:24:00Z</dcterms:modified>
</cp:coreProperties>
</file>